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Козловой Натальи Дмитриевны Ахмедов Руслан Адамович, действующий на основании Решения Арбитражного суда Амурской области от 20.11.2024 по делу №А04-9404/2024,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Козловой Натальи Дмитриевны,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Козловой Наталье Дмитриевне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rtl w:val="0"/>
        </w:rPr>
      </w:r>
    </w:p>
    <w:p w:rsidR="00000000" w:rsidDel="00000000" w:rsidP="00000000" w:rsidRDefault="00000000" w:rsidRPr="00000000" w14:paraId="0000001C">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F">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2">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D">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30">
            <w:pPr>
              <w:tabs>
                <w:tab w:val="left" w:leader="none" w:pos="1418"/>
              </w:tabs>
              <w:ind w:right="-7"/>
              <w:rPr>
                <w:sz w:val="22"/>
                <w:szCs w:val="22"/>
              </w:rPr>
            </w:pPr>
            <w:r w:rsidDel="00000000" w:rsidR="00000000" w:rsidRPr="00000000">
              <w:rPr>
                <w:color w:val="000000"/>
                <w:sz w:val="22"/>
                <w:szCs w:val="22"/>
                <w:rtl w:val="0"/>
              </w:rPr>
              <w:t xml:space="preserve">Козловой Натальи Дмитриевны</w:t>
            </w:r>
            <w:r w:rsidDel="00000000" w:rsidR="00000000" w:rsidRPr="00000000">
              <w:rPr>
                <w:sz w:val="22"/>
                <w:szCs w:val="22"/>
                <w:rtl w:val="0"/>
              </w:rPr>
              <w:t xml:space="preserve"> </w:t>
            </w:r>
          </w:p>
          <w:p w:rsidR="00000000" w:rsidDel="00000000" w:rsidP="00000000" w:rsidRDefault="00000000" w:rsidRPr="00000000" w14:paraId="00000031">
            <w:pPr>
              <w:rPr>
                <w:sz w:val="22"/>
                <w:szCs w:val="22"/>
              </w:rPr>
            </w:pPr>
            <w:r w:rsidDel="00000000" w:rsidR="00000000" w:rsidRPr="00000000">
              <w:rPr>
                <w:sz w:val="22"/>
                <w:szCs w:val="22"/>
                <w:rtl w:val="0"/>
              </w:rPr>
              <w:t xml:space="preserve">Ахмедов Руслан Адамович</w:t>
            </w:r>
          </w:p>
          <w:p w:rsidR="00000000" w:rsidDel="00000000" w:rsidP="00000000" w:rsidRDefault="00000000" w:rsidRPr="00000000" w14:paraId="00000032">
            <w:pPr>
              <w:rPr>
                <w:color w:val="000000"/>
                <w:sz w:val="22"/>
                <w:szCs w:val="22"/>
              </w:rPr>
            </w:pPr>
            <w:bookmarkStart w:colFirst="0" w:colLast="0" w:name="_heading=h.nhze9to469x7" w:id="0"/>
            <w:bookmarkEnd w:id="0"/>
            <w:r w:rsidDel="00000000" w:rsidR="00000000" w:rsidRPr="00000000">
              <w:rPr>
                <w:sz w:val="22"/>
                <w:szCs w:val="22"/>
                <w:rtl w:val="0"/>
              </w:rPr>
              <w:t xml:space="preserve">получатель - </w:t>
            </w:r>
            <w:r w:rsidDel="00000000" w:rsidR="00000000" w:rsidRPr="00000000">
              <w:rPr>
                <w:color w:val="000000"/>
                <w:sz w:val="22"/>
                <w:szCs w:val="22"/>
                <w:rtl w:val="0"/>
              </w:rPr>
              <w:t xml:space="preserve">Козлова Наталья Дмитриевна </w:t>
            </w:r>
          </w:p>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ИНН 281504487695, </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р/с 40817810550203820507.</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6">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7">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sz w:val="22"/>
                <w:szCs w:val="22"/>
                <w:rtl w:val="0"/>
              </w:rPr>
              <w:t xml:space="preserve">________________ / Р.А. Ахмедов/</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C">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4">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iyKm+kT4ytfQ+yJdiFSKDg8eRg==">CgMxLjAyDmgubmh6ZTl0bzQ2OXg3OAByITFvbl9FN1lQc2d5NDBYcjF6aUZXd2lONjZpZ05XWU00Nw==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